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3F86E82" w14:textId="77777777" w:rsidR="004D2FAA" w:rsidRDefault="00596EA5" w:rsidP="0028478F">
          <w:pPr>
            <w:pStyle w:val="Tittel"/>
          </w:pPr>
          <w:r>
            <w:t>Focus - interne notater</w:t>
          </w:r>
        </w:p>
      </w:sdtContent>
    </w:sdt>
    <w:p w14:paraId="1CB473AE" w14:textId="77777777" w:rsidR="00444DBA" w:rsidRPr="00444DBA" w:rsidRDefault="00444DBA" w:rsidP="00444DBA"/>
    <w:p w14:paraId="51C696D4" w14:textId="77777777" w:rsidR="00596EA5" w:rsidRDefault="00596EA5" w:rsidP="00596EA5">
      <w:pPr>
        <w:pStyle w:val="Overskrift1"/>
        <w:rPr>
          <w:rFonts w:ascii="Calibri" w:hAnsi="Calibri"/>
          <w:sz w:val="35"/>
          <w:szCs w:val="35"/>
        </w:rPr>
      </w:pPr>
      <w:bookmarkStart w:id="1" w:name="aanchor43"/>
      <w:bookmarkStart w:id="2" w:name="kanchor87"/>
      <w:bookmarkEnd w:id="1"/>
      <w:bookmarkEnd w:id="2"/>
      <w:r>
        <w:rPr>
          <w:rFonts w:ascii="Calibri" w:hAnsi="Calibri"/>
          <w:sz w:val="35"/>
          <w:szCs w:val="35"/>
        </w:rPr>
        <w:t>Interne notater</w:t>
      </w:r>
    </w:p>
    <w:p w14:paraId="4A951AD5" w14:textId="77777777" w:rsidR="00596EA5" w:rsidRDefault="00596EA5" w:rsidP="00596EA5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Interne dokumenter i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Noark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11EBE373" wp14:editId="2181759E">
              <wp:extent cx="103505" cy="112395"/>
              <wp:effectExtent l="0" t="0" r="0" b="1905"/>
              <wp:docPr id="5" name="Bilde 5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"/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betyr dokumenter som kommuniseres internt i enhet eller mellom enheter som registrerer i samme Noark-base, altså baseinterne dokumenter. Noark 4 definerer to dokumenttyper for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notat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7E89E2C5" wp14:editId="0ACD9E80">
              <wp:extent cx="103505" cy="112395"/>
              <wp:effectExtent l="0" t="0" r="0" b="1905"/>
              <wp:docPr id="4" name="Bilde 4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Internt dokument som utarbeides i et organ som ledd i en saksforberedelse. Adressat kan være både en administrativ enhet eller (for kommuner og fylkeskommuner) et politisk utvalg Se også internt dokument.</w:t>
      </w:r>
      <w:r>
        <w:rPr>
          <w:rFonts w:ascii="Calibri" w:hAnsi="Calibri"/>
          <w:color w:val="000000"/>
          <w:sz w:val="22"/>
          <w:szCs w:val="22"/>
        </w:rPr>
        <w:t>:</w:t>
      </w:r>
    </w:p>
    <w:p w14:paraId="553332B9" w14:textId="77777777" w:rsidR="00596EA5" w:rsidRDefault="00D248DA" w:rsidP="00596EA5">
      <w:pPr>
        <w:numPr>
          <w:ilvl w:val="0"/>
          <w:numId w:val="5"/>
        </w:numPr>
        <w:spacing w:after="0" w:line="240" w:lineRule="auto"/>
        <w:ind w:left="0"/>
        <w:rPr>
          <w:rFonts w:ascii="Calibri" w:hAnsi="Calibri"/>
          <w:color w:val="000000"/>
        </w:rPr>
      </w:pPr>
      <w:hyperlink r:id="rId15" w:tgtFrame="_parent" w:tooltip="Les mer om N-notat" w:history="1">
        <w:r w:rsidR="00596EA5">
          <w:rPr>
            <w:rStyle w:val="Hyperkobling"/>
            <w:rFonts w:ascii="Calibri" w:hAnsi="Calibri"/>
            <w:b/>
            <w:bCs/>
          </w:rPr>
          <w:t>N-notat</w:t>
        </w:r>
      </w:hyperlink>
      <w:r w:rsidR="00596EA5">
        <w:rPr>
          <w:rFonts w:ascii="Calibri" w:hAnsi="Calibri"/>
          <w:color w:val="000000"/>
        </w:rPr>
        <w:t xml:space="preserve"> - interne dokumenter (notater, rapporter osv.) som krever oppfølging og </w:t>
      </w:r>
      <w:hyperlink r:id="rId16" w:history="1">
        <w:r w:rsidR="00596EA5">
          <w:rPr>
            <w:rStyle w:val="Hyperkobling"/>
            <w:rFonts w:ascii="Calibri" w:hAnsi="Calibri"/>
            <w:b/>
            <w:bCs/>
          </w:rPr>
          <w:t>avskrivning</w:t>
        </w:r>
        <w:r w:rsidR="00596EA5">
          <w:rPr>
            <w:rFonts w:ascii="Calibri" w:hAnsi="Calibri"/>
            <w:b/>
            <w:bCs/>
            <w:noProof/>
            <w:color w:val="0074BE"/>
            <w:lang w:eastAsia="nb-NO"/>
          </w:rPr>
          <w:drawing>
            <wp:inline distT="0" distB="0" distL="0" distR="0" wp14:anchorId="0D463C71" wp14:editId="5A896768">
              <wp:extent cx="103505" cy="112395"/>
              <wp:effectExtent l="0" t="0" r="0" b="1905"/>
              <wp:docPr id="2" name="Bilde 2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596EA5">
        <w:rPr>
          <w:rStyle w:val="mctextpopupbodypopup0"/>
          <w:rFonts w:ascii="Calibri" w:hAnsi="Calibri"/>
          <w:vanish/>
        </w:rPr>
        <w:t>Registrering av opplysninger i journalen om når og hvordan behandlingen av et inngående dokument har blitt avsluttet.</w:t>
      </w:r>
      <w:r w:rsidR="00596EA5">
        <w:rPr>
          <w:rFonts w:ascii="Calibri" w:hAnsi="Calibri"/>
          <w:color w:val="000000"/>
        </w:rPr>
        <w:t xml:space="preserve"> i journalen </w:t>
      </w:r>
    </w:p>
    <w:p w14:paraId="282DB8C7" w14:textId="77777777" w:rsidR="00596EA5" w:rsidRDefault="00596EA5" w:rsidP="00596EA5">
      <w:pPr>
        <w:numPr>
          <w:ilvl w:val="0"/>
          <w:numId w:val="6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Style w:val="uthevetpunkt"/>
          <w:rFonts w:ascii="Calibri" w:hAnsi="Calibri"/>
          <w:color w:val="000000"/>
        </w:rPr>
        <w:t>X-notat</w:t>
      </w:r>
      <w:r>
        <w:rPr>
          <w:rFonts w:ascii="Calibri" w:hAnsi="Calibri"/>
          <w:color w:val="000000"/>
        </w:rPr>
        <w:t xml:space="preserve"> - interne dokumenter som ikke krever oppfølging og avskrivning </w:t>
      </w:r>
    </w:p>
    <w:p w14:paraId="7D166E66" w14:textId="77777777" w:rsidR="00596EA5" w:rsidRDefault="00596EA5" w:rsidP="00596EA5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Endelig(e) </w:t>
      </w:r>
      <w:r>
        <w:rPr>
          <w:rStyle w:val="primarymottaker"/>
          <w:rFonts w:ascii="Calibri" w:hAnsi="Calibri"/>
          <w:color w:val="000000"/>
          <w:sz w:val="22"/>
          <w:szCs w:val="22"/>
        </w:rPr>
        <w:t>mottaker</w:t>
      </w:r>
      <w:r>
        <w:rPr>
          <w:rFonts w:ascii="Calibri" w:hAnsi="Calibri"/>
          <w:color w:val="000000"/>
          <w:sz w:val="22"/>
          <w:szCs w:val="22"/>
        </w:rPr>
        <w:t xml:space="preserve">(e) av et notat er alltid interne saksbehandlere (brukere av WebSak), men et notat kan sendes til en </w:t>
      </w:r>
      <w:hyperlink r:id="rId17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administrativ enhet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6450EF00" wp14:editId="0FEDB443">
              <wp:extent cx="103505" cy="112395"/>
              <wp:effectExtent l="0" t="0" r="0" b="1905"/>
              <wp:docPr id="1" name="Bilde 1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Organisatorisk enhet, f.eks. etat, avdeling, seksjon, sekretariat, sektoradministrasjon eller kontor.</w:t>
      </w:r>
      <w:r>
        <w:rPr>
          <w:rFonts w:ascii="Calibri" w:hAnsi="Calibri"/>
          <w:color w:val="000000"/>
          <w:sz w:val="22"/>
          <w:szCs w:val="22"/>
        </w:rPr>
        <w:t xml:space="preserve"> først hvor en postfordeler viderefordeler notatet til endelig(e) </w:t>
      </w:r>
      <w:r>
        <w:rPr>
          <w:rStyle w:val="primarymottakere"/>
          <w:rFonts w:ascii="Calibri" w:hAnsi="Calibri"/>
          <w:color w:val="000000"/>
          <w:sz w:val="22"/>
          <w:szCs w:val="22"/>
        </w:rPr>
        <w:t>mottakere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60964387" w14:textId="77777777" w:rsidR="00596EA5" w:rsidRDefault="00596EA5" w:rsidP="00596EA5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opprettelse av nye interne notat, se </w:t>
      </w:r>
      <w:hyperlink r:id="rId18" w:tooltip="hvordan opprette en ny journalpost" w:history="1">
        <w:r>
          <w:rPr>
            <w:rStyle w:val="Hyperkobling"/>
            <w:rFonts w:ascii="Calibri" w:hAnsi="Calibri"/>
            <w:sz w:val="22"/>
            <w:szCs w:val="22"/>
          </w:rPr>
          <w:t>hvordan opprette en ny journalpost</w:t>
        </w:r>
      </w:hyperlink>
      <w:r>
        <w:rPr>
          <w:rFonts w:ascii="Calibri" w:hAnsi="Calibri"/>
          <w:color w:val="000000"/>
          <w:sz w:val="22"/>
          <w:szCs w:val="22"/>
        </w:rPr>
        <w:t>.</w:t>
      </w:r>
    </w:p>
    <w:p w14:paraId="7FA97146" w14:textId="77777777" w:rsidR="00444DBA" w:rsidRDefault="00444DBA" w:rsidP="00444DBA">
      <w:pPr>
        <w:tabs>
          <w:tab w:val="left" w:pos="951"/>
        </w:tabs>
      </w:pPr>
      <w:r>
        <w:tab/>
      </w:r>
    </w:p>
    <w:p w14:paraId="226B8577" w14:textId="77777777" w:rsidR="00444DBA" w:rsidRPr="00444DBA" w:rsidRDefault="00444DBA" w:rsidP="00444DBA"/>
    <w:sectPr w:rsidR="00444DBA" w:rsidRPr="00444DBA" w:rsidSect="00981CFD"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0BBC9" w14:textId="77777777" w:rsidR="00596EA5" w:rsidRDefault="00596EA5" w:rsidP="00B23989">
      <w:pPr>
        <w:spacing w:after="0" w:line="240" w:lineRule="auto"/>
      </w:pPr>
      <w:r>
        <w:separator/>
      </w:r>
    </w:p>
  </w:endnote>
  <w:endnote w:type="continuationSeparator" w:id="0">
    <w:p w14:paraId="62559EE4" w14:textId="77777777" w:rsidR="00596EA5" w:rsidRDefault="00596EA5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475DBDFE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724E9EA6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1A6C0766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D248DA">
          <w:rPr>
            <w:noProof/>
          </w:rPr>
          <w:t>1</w:t>
        </w:r>
        <w:r>
          <w:fldChar w:fldCharType="end"/>
        </w:r>
      </w:p>
      <w:p w14:paraId="3D649ED5" w14:textId="77777777" w:rsidR="00981CFD" w:rsidRDefault="00D248DA">
        <w:pPr>
          <w:pStyle w:val="Bunntekst"/>
          <w:jc w:val="center"/>
        </w:pPr>
      </w:p>
    </w:sdtContent>
  </w:sdt>
  <w:p w14:paraId="582E35DB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918FA" w14:textId="77777777" w:rsidR="00596EA5" w:rsidRDefault="00596EA5" w:rsidP="00B23989">
      <w:pPr>
        <w:spacing w:after="0" w:line="240" w:lineRule="auto"/>
      </w:pPr>
      <w:r>
        <w:separator/>
      </w:r>
    </w:p>
  </w:footnote>
  <w:footnote w:type="continuationSeparator" w:id="0">
    <w:p w14:paraId="249197E0" w14:textId="77777777" w:rsidR="00596EA5" w:rsidRDefault="00596EA5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6405B6DC" w14:textId="77777777" w:rsidTr="004866D0">
      <w:tc>
        <w:tcPr>
          <w:tcW w:w="1809" w:type="dxa"/>
        </w:tcPr>
        <w:p w14:paraId="42212ACE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34545090" wp14:editId="21A375B0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0"/>
            <w:gridCol w:w="2223"/>
          </w:tblGrid>
          <w:tr w:rsidR="00981CFD" w:rsidRPr="00B23989" w14:paraId="54B637F1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0D740265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368CA33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4C5DB27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1938DD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5634B81D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6D8CFE87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D248DA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550D630C" w14:textId="77777777" w:rsidR="00981CFD" w:rsidRPr="00B23989" w:rsidRDefault="00596EA5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7D9DB3AC" w14:textId="48B86D9F" w:rsidR="00981CFD" w:rsidRPr="00B23989" w:rsidRDefault="002E07F9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2602D867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063F7486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F88226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49D8D08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B38592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BC10091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0A6FCA29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B65F4D9" w14:textId="77777777" w:rsidR="00981CFD" w:rsidRPr="00B23989" w:rsidRDefault="00812A0E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D248DA" w:rsidRPr="00D248DA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216EFD34" w14:textId="7FD62A8E" w:rsidR="00981CFD" w:rsidRPr="00143D22" w:rsidRDefault="00D248D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6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12A0E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01.10.2016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39F47B99" w14:textId="036307CF" w:rsidR="00981CFD" w:rsidRPr="00B23989" w:rsidRDefault="00D248D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2E07F9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6-09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73366FE6" w14:textId="3A606AF5" w:rsidR="00981CFD" w:rsidRPr="00B23989" w:rsidRDefault="002E07F9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15.09.2016</w:t>
                    </w:r>
                  </w:p>
                </w:tc>
              </w:sdtContent>
            </w:sdt>
          </w:tr>
          <w:tr w:rsidR="00981CFD" w:rsidRPr="00903FC2" w14:paraId="2ED989F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7DAB4741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57B27A55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6A8DA9A8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750BE2B9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4A450617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DD7CF0"/>
    <w:multiLevelType w:val="multilevel"/>
    <w:tmpl w:val="CAB2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2E07F9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96EA5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12A0E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248D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59A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596EA5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596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596EA5"/>
    <w:rPr>
      <w:color w:val="000000"/>
      <w:bdr w:val="single" w:sz="6" w:space="4" w:color="000000" w:frame="1"/>
      <w:shd w:val="clear" w:color="auto" w:fill="DCDCDC"/>
    </w:rPr>
  </w:style>
  <w:style w:type="character" w:customStyle="1" w:styleId="uthevetpunkt">
    <w:name w:val="uthevetpunkt"/>
    <w:basedOn w:val="Standardskriftforavsnitt"/>
    <w:rsid w:val="00596EA5"/>
    <w:rPr>
      <w:b/>
      <w:bCs/>
    </w:rPr>
  </w:style>
  <w:style w:type="character" w:customStyle="1" w:styleId="mctextpopup">
    <w:name w:val="mctextpopup"/>
    <w:basedOn w:val="Standardskriftforavsnitt"/>
    <w:rsid w:val="00596EA5"/>
  </w:style>
  <w:style w:type="character" w:customStyle="1" w:styleId="primarymottaker">
    <w:name w:val="primarymottaker"/>
    <w:basedOn w:val="Standardskriftforavsnitt"/>
    <w:rsid w:val="00596EA5"/>
  </w:style>
  <w:style w:type="character" w:customStyle="1" w:styleId="primarymottakere">
    <w:name w:val="primarymottakere"/>
    <w:basedOn w:val="Standardskriftforavsnitt"/>
    <w:rsid w:val="00596EA5"/>
  </w:style>
  <w:style w:type="character" w:customStyle="1" w:styleId="mcpopup">
    <w:name w:val="mcpopup"/>
    <w:basedOn w:val="Standardskriftforavsnitt"/>
    <w:rsid w:val="00596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596EA5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596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596EA5"/>
    <w:rPr>
      <w:color w:val="000000"/>
      <w:bdr w:val="single" w:sz="6" w:space="4" w:color="000000" w:frame="1"/>
      <w:shd w:val="clear" w:color="auto" w:fill="DCDCDC"/>
    </w:rPr>
  </w:style>
  <w:style w:type="character" w:customStyle="1" w:styleId="uthevetpunkt">
    <w:name w:val="uthevetpunkt"/>
    <w:basedOn w:val="Standardskriftforavsnitt"/>
    <w:rsid w:val="00596EA5"/>
    <w:rPr>
      <w:b/>
      <w:bCs/>
    </w:rPr>
  </w:style>
  <w:style w:type="character" w:customStyle="1" w:styleId="mctextpopup">
    <w:name w:val="mctextpopup"/>
    <w:basedOn w:val="Standardskriftforavsnitt"/>
    <w:rsid w:val="00596EA5"/>
  </w:style>
  <w:style w:type="character" w:customStyle="1" w:styleId="primarymottaker">
    <w:name w:val="primarymottaker"/>
    <w:basedOn w:val="Standardskriftforavsnitt"/>
    <w:rsid w:val="00596EA5"/>
  </w:style>
  <w:style w:type="character" w:customStyle="1" w:styleId="primarymottakere">
    <w:name w:val="primarymottakere"/>
    <w:basedOn w:val="Standardskriftforavsnitt"/>
    <w:rsid w:val="00596EA5"/>
  </w:style>
  <w:style w:type="character" w:customStyle="1" w:styleId="mcpopup">
    <w:name w:val="mcpopup"/>
    <w:basedOn w:val="Standardskriftforavsnitt"/>
    <w:rsid w:val="00596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hyperlink" Target="javascript:void(0);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javascript:void(0);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file:///\\acos\ACOS\Hjelp\Fokus\Content\Fokus_2\4_Journalpost\N_notat.htm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void(0);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0D3421B7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558CF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3421B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2016-09-15T00:00:00</Revisjonsdato>
    <Revisjonsansvarlig xmlns="2c4580c1-3156-4108-959c-701110690072">
      <ns4:UserInfo xmlns:ns4="2c4580c1-3156-4108-959c-701110690072">
        <ns4:DisplayName>Bernt Østbye</ns4:DisplayName>
        <ns4:AccountId>272</ns4:AccountId>
        <ns4:AccountType>User</ns4:AccountType>
      </ns4:UserInfo>
    </Revisjonsansvarlig>
    <Godkjent_x0020_dato xmlns="c894a6f0-c648-4570-8a93-85df95f25e68">2014-12-10T00:00:00+01:00</Godkjent_x0020_dato>
    <Godkjent_x0020_av xmlns="c894a6f0-c648-4570-8a93-85df95f25e68">
      <ns3:UserInfo xmlns:ns3="c894a6f0-c648-4570-8a93-85df95f25e68">
        <ns3:DisplayName>Bernt Østbye</ns3:DisplayName>
        <ns3:AccountId>272</ns3:AccountId>
        <ns3:AccountType>User</ns3:AccountType>
      </ns3:UserInfo>
    </Godkjent_x0020_av>
    <Revideres_x0020_innen xmlns="c894a6f0-c648-4570-8a93-85df95f25e68">2016-10-01T00:00:00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2c4580c1-3156-4108-959c-701110690072"/>
    <ds:schemaRef ds:uri="9eed2e2a-82fe-4d66-91d0-507d4071cb85"/>
    <ds:schemaRef ds:uri="http://purl.org/dc/dcmitype/"/>
    <ds:schemaRef ds:uri="http://schemas.microsoft.com/office/infopath/2007/PartnerControls"/>
    <ds:schemaRef ds:uri="c894a6f0-c648-4570-8a93-85df95f25e68"/>
    <ds:schemaRef ds:uri="2b3c34d0-6917-42e2-8672-e6560497e7f3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1269</Characters>
  <Application>Microsoft Office Word</Application>
  <DocSecurity>4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interne notater</vt:lpstr>
    </vt:vector>
  </TitlesOfParts>
  <Company>Elverum kommune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interne notater</dc:title>
  <dc:creator>Karin Schulstadsveen</dc:creator>
  <cp:lastModifiedBy>Tone Haug</cp:lastModifiedBy>
  <cp:revision>2</cp:revision>
  <dcterms:created xsi:type="dcterms:W3CDTF">2016-02-08T09:29:00Z</dcterms:created>
  <dcterms:modified xsi:type="dcterms:W3CDTF">2016-02-08T09:29:00Z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